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D40" w:rsidRDefault="00CD7D40" w:rsidP="00CD7D40">
      <w:pPr>
        <w:ind w:left="5529"/>
        <w:contextualSpacing/>
        <w:rPr>
          <w:sz w:val="24"/>
          <w:szCs w:val="24"/>
          <w:lang w:val="ru-RU"/>
        </w:rPr>
      </w:pPr>
      <w:bookmarkStart w:id="0" w:name="Bounds_001b91a0-300b-47da-9656-1f117f6ab"/>
      <w:bookmarkEnd w:id="0"/>
    </w:p>
    <w:p w:rsidR="00D63B6E" w:rsidRDefault="00D63B6E" w:rsidP="00D63B6E">
      <w:pPr>
        <w:spacing w:line="360" w:lineRule="auto"/>
        <w:ind w:firstLine="709"/>
        <w:contextualSpacing/>
        <w:jc w:val="right"/>
        <w:rPr>
          <w:rFonts w:eastAsiaTheme="majorEastAsia"/>
          <w:sz w:val="24"/>
          <w:szCs w:val="24"/>
          <w:lang w:val="ru-RU"/>
        </w:rPr>
      </w:pPr>
    </w:p>
    <w:p w:rsidR="006D5479" w:rsidRDefault="006D5479" w:rsidP="00D63B6E">
      <w:pPr>
        <w:spacing w:line="360" w:lineRule="auto"/>
        <w:ind w:firstLine="709"/>
        <w:contextualSpacing/>
        <w:jc w:val="right"/>
        <w:rPr>
          <w:rFonts w:eastAsiaTheme="majorEastAsia"/>
          <w:sz w:val="24"/>
          <w:szCs w:val="24"/>
          <w:lang w:val="ru-RU"/>
        </w:rPr>
      </w:pPr>
    </w:p>
    <w:p w:rsidR="006D5479" w:rsidRDefault="006D5479" w:rsidP="00D63B6E">
      <w:pPr>
        <w:spacing w:line="360" w:lineRule="auto"/>
        <w:ind w:firstLine="709"/>
        <w:contextualSpacing/>
        <w:jc w:val="right"/>
        <w:rPr>
          <w:rFonts w:eastAsiaTheme="majorEastAsia"/>
          <w:sz w:val="24"/>
          <w:szCs w:val="24"/>
          <w:lang w:val="ru-RU"/>
        </w:rPr>
      </w:pPr>
    </w:p>
    <w:p w:rsidR="006D5479" w:rsidRDefault="006D5479" w:rsidP="00D63B6E">
      <w:pPr>
        <w:spacing w:line="360" w:lineRule="auto"/>
        <w:ind w:firstLine="709"/>
        <w:contextualSpacing/>
        <w:jc w:val="right"/>
        <w:rPr>
          <w:rFonts w:eastAsiaTheme="majorEastAsia"/>
          <w:sz w:val="24"/>
          <w:szCs w:val="24"/>
          <w:lang w:val="ru-RU"/>
        </w:rPr>
      </w:pPr>
    </w:p>
    <w:p w:rsidR="006D5479" w:rsidRDefault="006D5479" w:rsidP="00D63B6E">
      <w:pPr>
        <w:spacing w:line="360" w:lineRule="auto"/>
        <w:ind w:firstLine="709"/>
        <w:contextualSpacing/>
        <w:jc w:val="right"/>
        <w:rPr>
          <w:rFonts w:eastAsiaTheme="majorEastAsia"/>
          <w:sz w:val="24"/>
          <w:szCs w:val="24"/>
          <w:lang w:val="ru-RU"/>
        </w:rPr>
      </w:pPr>
    </w:p>
    <w:p w:rsidR="006D5479" w:rsidRDefault="006D5479" w:rsidP="00D63B6E">
      <w:pPr>
        <w:spacing w:line="360" w:lineRule="auto"/>
        <w:ind w:firstLine="709"/>
        <w:contextualSpacing/>
        <w:jc w:val="right"/>
        <w:rPr>
          <w:rFonts w:eastAsiaTheme="majorEastAsia"/>
          <w:sz w:val="24"/>
          <w:szCs w:val="24"/>
          <w:lang w:val="ru-RU"/>
        </w:rPr>
      </w:pPr>
    </w:p>
    <w:p w:rsidR="006D5479" w:rsidRDefault="006D5479" w:rsidP="00D63B6E">
      <w:pPr>
        <w:spacing w:line="360" w:lineRule="auto"/>
        <w:ind w:firstLine="709"/>
        <w:contextualSpacing/>
        <w:jc w:val="right"/>
        <w:rPr>
          <w:rFonts w:eastAsiaTheme="majorEastAsia"/>
          <w:sz w:val="24"/>
          <w:szCs w:val="24"/>
          <w:lang w:val="ru-RU"/>
        </w:rPr>
      </w:pPr>
    </w:p>
    <w:p w:rsidR="006D5479" w:rsidRDefault="006D5479" w:rsidP="00D63B6E">
      <w:pPr>
        <w:spacing w:line="360" w:lineRule="auto"/>
        <w:ind w:firstLine="709"/>
        <w:contextualSpacing/>
        <w:jc w:val="right"/>
        <w:rPr>
          <w:rFonts w:eastAsiaTheme="majorEastAsia"/>
          <w:sz w:val="24"/>
          <w:szCs w:val="24"/>
          <w:lang w:val="ru-RU"/>
        </w:rPr>
      </w:pPr>
    </w:p>
    <w:p w:rsidR="006D5479" w:rsidRDefault="006D5479" w:rsidP="00D63B6E">
      <w:pPr>
        <w:spacing w:line="360" w:lineRule="auto"/>
        <w:ind w:firstLine="709"/>
        <w:contextualSpacing/>
        <w:jc w:val="right"/>
        <w:rPr>
          <w:rFonts w:eastAsiaTheme="majorEastAsia"/>
          <w:sz w:val="24"/>
          <w:szCs w:val="24"/>
          <w:lang w:val="ru-RU"/>
        </w:rPr>
      </w:pPr>
    </w:p>
    <w:p w:rsidR="006D5479" w:rsidRDefault="006D5479" w:rsidP="00D63B6E">
      <w:pPr>
        <w:spacing w:line="360" w:lineRule="auto"/>
        <w:ind w:firstLine="709"/>
        <w:contextualSpacing/>
        <w:jc w:val="right"/>
        <w:rPr>
          <w:rFonts w:eastAsiaTheme="majorEastAsia"/>
          <w:sz w:val="24"/>
          <w:szCs w:val="24"/>
          <w:lang w:val="ru-RU"/>
        </w:rPr>
      </w:pPr>
    </w:p>
    <w:p w:rsidR="006D5479" w:rsidRPr="00CD7D40" w:rsidRDefault="006D5479" w:rsidP="00D63B6E">
      <w:pPr>
        <w:spacing w:line="360" w:lineRule="auto"/>
        <w:ind w:firstLine="709"/>
        <w:contextualSpacing/>
        <w:jc w:val="right"/>
        <w:rPr>
          <w:sz w:val="28"/>
          <w:szCs w:val="28"/>
          <w:lang w:val="ru-RU"/>
        </w:rPr>
      </w:pPr>
    </w:p>
    <w:p w:rsidR="00D63B6E" w:rsidRPr="00B616C9" w:rsidRDefault="00D63B6E" w:rsidP="00054C50">
      <w:pPr>
        <w:spacing w:line="360" w:lineRule="auto"/>
        <w:contextualSpacing/>
        <w:jc w:val="center"/>
        <w:rPr>
          <w:b/>
          <w:sz w:val="28"/>
          <w:szCs w:val="28"/>
          <w:lang w:val="ru-RU"/>
        </w:rPr>
      </w:pPr>
      <w:r w:rsidRPr="00B616C9">
        <w:rPr>
          <w:b/>
          <w:sz w:val="28"/>
          <w:szCs w:val="28"/>
          <w:lang w:val="ru-RU"/>
        </w:rPr>
        <w:t>ПРАВИЛА</w:t>
      </w:r>
    </w:p>
    <w:p w:rsidR="00D63B6E" w:rsidRPr="00B616C9" w:rsidRDefault="00D63B6E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  <w:r w:rsidRPr="00B616C9">
        <w:rPr>
          <w:b/>
          <w:sz w:val="28"/>
          <w:szCs w:val="28"/>
          <w:lang w:val="ru-RU"/>
        </w:rPr>
        <w:t>ЗЕМЛЕПОЛЬЗОВАНИЯ И ЗАСТРОЙКИ</w:t>
      </w:r>
    </w:p>
    <w:p w:rsidR="00D63B6E" w:rsidRPr="00B616C9" w:rsidRDefault="00D63B6E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6D5479" w:rsidRPr="006D5479" w:rsidRDefault="006D5479" w:rsidP="006D5479">
      <w:pPr>
        <w:spacing w:line="360" w:lineRule="auto"/>
        <w:jc w:val="center"/>
        <w:rPr>
          <w:i/>
          <w:sz w:val="28"/>
          <w:szCs w:val="28"/>
          <w:lang w:val="ru-RU"/>
        </w:rPr>
      </w:pPr>
      <w:r w:rsidRPr="006D5479">
        <w:rPr>
          <w:sz w:val="28"/>
          <w:szCs w:val="28"/>
          <w:lang w:val="ru-RU"/>
        </w:rPr>
        <w:t>муниципального образования «</w:t>
      </w:r>
      <w:r w:rsidR="001416FA">
        <w:rPr>
          <w:sz w:val="28"/>
          <w:szCs w:val="28"/>
        </w:rPr>
        <w:t>Ерсубайкинское</w:t>
      </w:r>
      <w:bookmarkStart w:id="1" w:name="_GoBack"/>
      <w:bookmarkEnd w:id="1"/>
      <w:r w:rsidRPr="006D5479">
        <w:rPr>
          <w:sz w:val="28"/>
          <w:szCs w:val="28"/>
          <w:lang w:val="ru-RU"/>
        </w:rPr>
        <w:t xml:space="preserve"> сельское поселение» </w:t>
      </w:r>
      <w:r w:rsidR="00023144">
        <w:rPr>
          <w:sz w:val="28"/>
          <w:szCs w:val="28"/>
        </w:rPr>
        <w:t>Альметьевского</w:t>
      </w:r>
      <w:r w:rsidRPr="006D5479">
        <w:rPr>
          <w:sz w:val="28"/>
          <w:szCs w:val="28"/>
          <w:lang w:val="ru-RU"/>
        </w:rPr>
        <w:t xml:space="preserve"> муниципального района Республики Татарстан</w:t>
      </w:r>
    </w:p>
    <w:p w:rsidR="00D63B6E" w:rsidRPr="00B616C9" w:rsidRDefault="00D63B6E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D63B6E" w:rsidRPr="00B616C9" w:rsidRDefault="00D63B6E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  <w:r w:rsidRPr="00B616C9">
        <w:rPr>
          <w:sz w:val="28"/>
          <w:szCs w:val="28"/>
          <w:lang w:val="ru-RU"/>
        </w:rPr>
        <w:t xml:space="preserve">Часть </w:t>
      </w:r>
      <w:r>
        <w:rPr>
          <w:sz w:val="28"/>
          <w:szCs w:val="28"/>
        </w:rPr>
        <w:t>IV</w:t>
      </w:r>
    </w:p>
    <w:p w:rsidR="00D63B6E" w:rsidRDefault="00D63B6E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EE6051" w:rsidRDefault="00EE6051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EE6051" w:rsidRPr="00B616C9" w:rsidRDefault="00EE6051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D63B6E" w:rsidRDefault="00D63B6E" w:rsidP="00054C50">
      <w:pPr>
        <w:spacing w:line="360" w:lineRule="auto"/>
        <w:contextualSpacing/>
        <w:jc w:val="center"/>
        <w:rPr>
          <w:b/>
          <w:sz w:val="28"/>
          <w:szCs w:val="28"/>
          <w:lang w:val="ru-RU"/>
        </w:rPr>
      </w:pPr>
      <w:r w:rsidRPr="00B616C9">
        <w:rPr>
          <w:b/>
          <w:sz w:val="28"/>
          <w:szCs w:val="28"/>
          <w:lang w:val="ru-RU"/>
        </w:rPr>
        <w:t>ПРИЛОЖЕНИЕ.</w:t>
      </w:r>
    </w:p>
    <w:p w:rsidR="00D63B6E" w:rsidRPr="00B616C9" w:rsidRDefault="00D63B6E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  <w:r w:rsidRPr="00B616C9">
        <w:rPr>
          <w:b/>
          <w:sz w:val="28"/>
          <w:szCs w:val="28"/>
          <w:lang w:val="ru-RU"/>
        </w:rPr>
        <w:t>СВЕДЕНИЯ</w:t>
      </w:r>
      <w:r>
        <w:rPr>
          <w:b/>
          <w:sz w:val="28"/>
          <w:szCs w:val="28"/>
          <w:lang w:val="ru-RU"/>
        </w:rPr>
        <w:t xml:space="preserve"> О ГРАНИЦАХ ТЕРРИТОРИАЛЬНЫХ ЗОН</w:t>
      </w:r>
    </w:p>
    <w:p w:rsidR="00D63B6E" w:rsidRPr="00B616C9" w:rsidRDefault="00D63B6E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D63B6E" w:rsidRDefault="00D63B6E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190887" w:rsidRDefault="00190887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190887" w:rsidRDefault="00190887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190887" w:rsidRDefault="00190887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190887" w:rsidRDefault="00190887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D63B6E" w:rsidRPr="00B616C9" w:rsidRDefault="00D63B6E" w:rsidP="006D5479">
      <w:pPr>
        <w:spacing w:line="360" w:lineRule="auto"/>
        <w:contextualSpacing/>
        <w:rPr>
          <w:sz w:val="28"/>
          <w:szCs w:val="28"/>
          <w:lang w:val="ru-RU"/>
        </w:rPr>
      </w:pPr>
    </w:p>
    <w:p w:rsidR="00D63B6E" w:rsidRPr="00B616C9" w:rsidRDefault="00D63B6E" w:rsidP="00054C50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:rsidR="00D63B6E" w:rsidRPr="006D5479" w:rsidRDefault="006D5479" w:rsidP="006D5479">
      <w:pPr>
        <w:jc w:val="center"/>
        <w:rPr>
          <w:sz w:val="28"/>
          <w:szCs w:val="28"/>
        </w:rPr>
      </w:pPr>
      <w:r w:rsidRPr="006D5479">
        <w:rPr>
          <w:sz w:val="28"/>
          <w:szCs w:val="28"/>
          <w:lang w:val="ru-RU"/>
        </w:rPr>
        <w:t>2025</w:t>
      </w:r>
      <w:r w:rsidR="00D63B6E" w:rsidRPr="006D5479">
        <w:rPr>
          <w:sz w:val="28"/>
          <w:szCs w:val="28"/>
        </w:rPr>
        <w:br w:type="page"/>
      </w:r>
    </w:p>
    <w:p w:rsidR="00D63B6E" w:rsidRPr="00B616C9" w:rsidRDefault="00D63B6E" w:rsidP="00D63B6E">
      <w:pPr>
        <w:pStyle w:val="a4"/>
        <w:rPr>
          <w:w w:val="100"/>
        </w:rPr>
      </w:pPr>
    </w:p>
    <w:sdt>
      <w:sdtPr>
        <w:rPr>
          <w:b/>
          <w:w w:val="100"/>
          <w:sz w:val="22"/>
          <w:lang w:val="en-US" w:eastAsia="en-US"/>
        </w:rPr>
        <w:id w:val="-1470659965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D63B6E" w:rsidRPr="00D63B6E" w:rsidRDefault="00D63B6E" w:rsidP="00D63B6E">
          <w:pPr>
            <w:pStyle w:val="a4"/>
            <w:spacing w:before="120" w:after="120"/>
            <w:rPr>
              <w:b/>
              <w:w w:val="100"/>
              <w:sz w:val="28"/>
              <w:szCs w:val="28"/>
            </w:rPr>
          </w:pPr>
          <w:r w:rsidRPr="00D63B6E">
            <w:rPr>
              <w:b/>
              <w:w w:val="100"/>
              <w:sz w:val="28"/>
              <w:szCs w:val="28"/>
            </w:rPr>
            <w:t>СОДЕРЖАНИЕ</w:t>
          </w:r>
        </w:p>
        <w:p w:rsidR="00D63B6E" w:rsidRPr="00D63B6E" w:rsidRDefault="00D63B6E" w:rsidP="00D63B6E">
          <w:pPr>
            <w:spacing w:before="120" w:after="120"/>
            <w:rPr>
              <w:sz w:val="28"/>
              <w:szCs w:val="28"/>
            </w:rPr>
          </w:pPr>
        </w:p>
        <w:p w:rsidR="00D63B6E" w:rsidRPr="00EE6051" w:rsidRDefault="00D63B6E" w:rsidP="00D63B6E">
          <w:pPr>
            <w:pStyle w:val="11"/>
            <w:numPr>
              <w:ilvl w:val="0"/>
              <w:numId w:val="3"/>
            </w:numPr>
            <w:tabs>
              <w:tab w:val="right" w:leader="dot" w:pos="10440"/>
            </w:tabs>
            <w:spacing w:before="120" w:after="120"/>
            <w:rPr>
              <w:rFonts w:eastAsiaTheme="minorEastAsia"/>
              <w:i/>
              <w:noProof/>
              <w:sz w:val="28"/>
              <w:szCs w:val="28"/>
              <w:lang w:val="ru-RU" w:eastAsia="ru-RU"/>
            </w:rPr>
          </w:pPr>
          <w:r w:rsidRPr="00EE6051">
            <w:rPr>
              <w:i/>
              <w:sz w:val="28"/>
              <w:szCs w:val="28"/>
            </w:rPr>
            <w:fldChar w:fldCharType="begin"/>
          </w:r>
          <w:r w:rsidRPr="00EE6051">
            <w:rPr>
              <w:i/>
              <w:sz w:val="28"/>
              <w:szCs w:val="28"/>
            </w:rPr>
            <w:instrText xml:space="preserve"> TOC \o "1-3" \h \z \u </w:instrText>
          </w:r>
          <w:r w:rsidRPr="00EE6051">
            <w:rPr>
              <w:i/>
              <w:sz w:val="28"/>
              <w:szCs w:val="28"/>
            </w:rPr>
            <w:fldChar w:fldCharType="separate"/>
          </w:r>
          <w:hyperlink w:anchor="_Toc154397736" w:history="1">
            <w:r w:rsidR="00EE6051" w:rsidRPr="00EE6051">
              <w:rPr>
                <w:rStyle w:val="a5"/>
                <w:i/>
                <w:noProof/>
                <w:sz w:val="28"/>
                <w:szCs w:val="28"/>
              </w:rPr>
              <w:t>Наименование вида территориальной зоны</w:t>
            </w:r>
            <w:r w:rsidRPr="00EE6051">
              <w:rPr>
                <w:rStyle w:val="a5"/>
                <w:i/>
                <w:noProof/>
                <w:sz w:val="28"/>
                <w:szCs w:val="28"/>
              </w:rPr>
              <w:t xml:space="preserve"> (</w:t>
            </w:r>
            <w:r w:rsidR="00EE6051" w:rsidRPr="00EE6051">
              <w:rPr>
                <w:rStyle w:val="a5"/>
                <w:i/>
                <w:noProof/>
                <w:sz w:val="28"/>
                <w:szCs w:val="28"/>
                <w:lang w:val="ru-RU"/>
              </w:rPr>
              <w:t>Индекс зоны</w:t>
            </w:r>
            <w:r w:rsidR="00EE6051" w:rsidRPr="00EE6051">
              <w:rPr>
                <w:rStyle w:val="a5"/>
                <w:i/>
                <w:noProof/>
                <w:sz w:val="28"/>
                <w:szCs w:val="28"/>
              </w:rPr>
              <w:t>)</w:t>
            </w:r>
            <w:r w:rsidR="00EE6051" w:rsidRPr="00EE6051">
              <w:rPr>
                <w:rStyle w:val="a5"/>
                <w:i/>
                <w:noProof/>
                <w:sz w:val="28"/>
                <w:szCs w:val="28"/>
                <w:lang w:val="ru-RU"/>
              </w:rPr>
              <w:t xml:space="preserve"> Уникальный номер зоны</w:t>
            </w:r>
            <w:r w:rsidRPr="00EE6051">
              <w:rPr>
                <w:i/>
                <w:noProof/>
                <w:webHidden/>
                <w:sz w:val="28"/>
                <w:szCs w:val="28"/>
              </w:rPr>
              <w:tab/>
            </w:r>
            <w:r w:rsidR="00EE6051" w:rsidRPr="00EE6051">
              <w:rPr>
                <w:i/>
                <w:noProof/>
                <w:webHidden/>
                <w:sz w:val="28"/>
                <w:szCs w:val="28"/>
                <w:lang w:val="ru-RU"/>
              </w:rPr>
              <w:t>номер</w:t>
            </w:r>
          </w:hyperlink>
          <w:r w:rsidR="00EE6051" w:rsidRPr="00EE6051">
            <w:rPr>
              <w:i/>
              <w:noProof/>
              <w:sz w:val="28"/>
              <w:szCs w:val="28"/>
              <w:lang w:val="ru-RU"/>
            </w:rPr>
            <w:t xml:space="preserve"> страницы</w:t>
          </w:r>
        </w:p>
        <w:p w:rsidR="00D63B6E" w:rsidRDefault="00D63B6E" w:rsidP="00D63B6E">
          <w:pPr>
            <w:tabs>
              <w:tab w:val="right" w:leader="dot" w:pos="10206"/>
            </w:tabs>
            <w:spacing w:before="120" w:after="120"/>
          </w:pPr>
          <w:r w:rsidRPr="00EE6051">
            <w:rPr>
              <w:b/>
              <w:bCs/>
              <w:i/>
              <w:sz w:val="28"/>
              <w:szCs w:val="28"/>
            </w:rPr>
            <w:fldChar w:fldCharType="end"/>
          </w:r>
        </w:p>
      </w:sdtContent>
    </w:sdt>
    <w:p w:rsidR="006932C1" w:rsidRDefault="006932C1" w:rsidP="00EE6051"/>
    <w:sectPr w:rsidR="006932C1" w:rsidSect="004637A9">
      <w:headerReference w:type="default" r:id="rId7"/>
      <w:type w:val="continuous"/>
      <w:pgSz w:w="11910" w:h="16840"/>
      <w:pgMar w:top="540" w:right="440" w:bottom="280" w:left="10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07" w:rsidRDefault="00324E07" w:rsidP="004637A9">
      <w:r>
        <w:separator/>
      </w:r>
    </w:p>
  </w:endnote>
  <w:endnote w:type="continuationSeparator" w:id="0">
    <w:p w:rsidR="00324E07" w:rsidRDefault="00324E07" w:rsidP="0046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07" w:rsidRDefault="00324E07" w:rsidP="004637A9">
      <w:r>
        <w:separator/>
      </w:r>
    </w:p>
  </w:footnote>
  <w:footnote w:type="continuationSeparator" w:id="0">
    <w:p w:rsidR="00324E07" w:rsidRDefault="00324E07" w:rsidP="00463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7344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637A9" w:rsidRPr="004637A9" w:rsidRDefault="004637A9">
        <w:pPr>
          <w:pStyle w:val="a8"/>
          <w:jc w:val="center"/>
          <w:rPr>
            <w:sz w:val="28"/>
            <w:szCs w:val="28"/>
          </w:rPr>
        </w:pPr>
        <w:r w:rsidRPr="004637A9">
          <w:rPr>
            <w:sz w:val="28"/>
            <w:szCs w:val="28"/>
          </w:rPr>
          <w:fldChar w:fldCharType="begin"/>
        </w:r>
        <w:r w:rsidRPr="004637A9">
          <w:rPr>
            <w:sz w:val="28"/>
            <w:szCs w:val="28"/>
          </w:rPr>
          <w:instrText>PAGE   \* MERGEFORMAT</w:instrText>
        </w:r>
        <w:r w:rsidRPr="004637A9">
          <w:rPr>
            <w:sz w:val="28"/>
            <w:szCs w:val="28"/>
          </w:rPr>
          <w:fldChar w:fldCharType="separate"/>
        </w:r>
        <w:r w:rsidR="001416FA" w:rsidRPr="001416FA">
          <w:rPr>
            <w:noProof/>
            <w:sz w:val="28"/>
            <w:szCs w:val="28"/>
            <w:lang w:val="ru-RU"/>
          </w:rPr>
          <w:t>2</w:t>
        </w:r>
        <w:r w:rsidRPr="004637A9">
          <w:rPr>
            <w:sz w:val="28"/>
            <w:szCs w:val="28"/>
          </w:rPr>
          <w:fldChar w:fldCharType="end"/>
        </w:r>
      </w:p>
    </w:sdtContent>
  </w:sdt>
  <w:p w:rsidR="004637A9" w:rsidRDefault="004637A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643F0"/>
    <w:multiLevelType w:val="hybridMultilevel"/>
    <w:tmpl w:val="2D821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A14C5"/>
    <w:multiLevelType w:val="hybridMultilevel"/>
    <w:tmpl w:val="F1AE2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2601B"/>
    <w:multiLevelType w:val="hybridMultilevel"/>
    <w:tmpl w:val="72C21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6DD"/>
    <w:rsid w:val="00023144"/>
    <w:rsid w:val="00054C50"/>
    <w:rsid w:val="00074538"/>
    <w:rsid w:val="001416FA"/>
    <w:rsid w:val="00190887"/>
    <w:rsid w:val="001F4936"/>
    <w:rsid w:val="00324E07"/>
    <w:rsid w:val="004637A9"/>
    <w:rsid w:val="006932C1"/>
    <w:rsid w:val="006D5479"/>
    <w:rsid w:val="0080310A"/>
    <w:rsid w:val="008A70F0"/>
    <w:rsid w:val="00C75632"/>
    <w:rsid w:val="00CD7D40"/>
    <w:rsid w:val="00CE71E1"/>
    <w:rsid w:val="00D63B6E"/>
    <w:rsid w:val="00E042D5"/>
    <w:rsid w:val="00E916DD"/>
    <w:rsid w:val="00EE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6B589-3569-43E1-92C4-D73CBAD9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TableParagraph"/>
    <w:next w:val="a"/>
    <w:link w:val="10"/>
    <w:uiPriority w:val="9"/>
    <w:qFormat/>
    <w:rsid w:val="00D63B6E"/>
    <w:pPr>
      <w:spacing w:before="143"/>
      <w:ind w:left="2378" w:right="2370"/>
      <w:outlineLvl w:val="0"/>
    </w:pPr>
    <w:rPr>
      <w:b/>
      <w:w w:val="105"/>
      <w:sz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24"/>
      <w:ind w:left="157"/>
      <w:jc w:val="center"/>
    </w:pPr>
  </w:style>
  <w:style w:type="character" w:customStyle="1" w:styleId="10">
    <w:name w:val="Заголовок 1 Знак"/>
    <w:basedOn w:val="a0"/>
    <w:link w:val="1"/>
    <w:uiPriority w:val="9"/>
    <w:rsid w:val="00D63B6E"/>
    <w:rPr>
      <w:rFonts w:ascii="Times New Roman" w:eastAsia="Times New Roman" w:hAnsi="Times New Roman" w:cs="Times New Roman"/>
      <w:b/>
      <w:w w:val="105"/>
      <w:sz w:val="26"/>
      <w:lang w:val="ru-RU"/>
    </w:rPr>
  </w:style>
  <w:style w:type="paragraph" w:styleId="a4">
    <w:name w:val="TOC Heading"/>
    <w:basedOn w:val="1"/>
    <w:next w:val="a"/>
    <w:uiPriority w:val="39"/>
    <w:unhideWhenUsed/>
    <w:qFormat/>
    <w:rsid w:val="00D63B6E"/>
    <w:pPr>
      <w:widowControl/>
      <w:autoSpaceDE/>
      <w:autoSpaceDN/>
      <w:spacing w:line="259" w:lineRule="auto"/>
      <w:outlineLvl w:val="9"/>
    </w:pPr>
    <w:rPr>
      <w:b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63B6E"/>
    <w:pPr>
      <w:spacing w:after="100"/>
    </w:pPr>
  </w:style>
  <w:style w:type="character" w:styleId="a5">
    <w:name w:val="Hyperlink"/>
    <w:basedOn w:val="a0"/>
    <w:uiPriority w:val="99"/>
    <w:unhideWhenUsed/>
    <w:rsid w:val="00D63B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0310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310A"/>
    <w:rPr>
      <w:rFonts w:ascii="Segoe UI" w:eastAsia="Times New Roman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637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37A9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4637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37A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1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Описание местоположения границ</dc:subject>
  <dc:creator>Беговатова Ольга Евгеньевна</dc:creator>
  <cp:lastModifiedBy>Рияз Марданов</cp:lastModifiedBy>
  <cp:revision>10</cp:revision>
  <dcterms:created xsi:type="dcterms:W3CDTF">2025-02-11T17:04:00Z</dcterms:created>
  <dcterms:modified xsi:type="dcterms:W3CDTF">2025-06-17T13:29:00Z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Stimulsoft Reports 2022.1.6 from 10 February 2022, .NET 4.7.2</vt:lpwstr>
  </property>
</Properties>
</file>